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786B" w14:textId="55F3352F" w:rsidR="00940A95" w:rsidRDefault="003C2A9B" w:rsidP="003C2A9B">
      <w:pPr>
        <w:pStyle w:val="Ttulo"/>
      </w:pPr>
      <w:r>
        <w:t>III Congreso Nacional</w:t>
      </w:r>
      <w:r>
        <w:br/>
        <w:t>de Estadística</w:t>
      </w:r>
    </w:p>
    <w:p w14:paraId="007D41B0" w14:textId="6825F2A7" w:rsidR="003C2A9B" w:rsidRDefault="003C2A9B" w:rsidP="003C2A9B">
      <w:pPr>
        <w:jc w:val="center"/>
        <w:rPr>
          <w:rFonts w:ascii="Century Gothic" w:eastAsiaTheme="majorEastAsia" w:hAnsi="Century Gothic" w:cstheme="majorBidi"/>
          <w:b/>
          <w:bCs/>
          <w:color w:val="00A7E5" w:themeColor="accent1"/>
          <w:sz w:val="32"/>
          <w:szCs w:val="32"/>
          <w:lang w:val="es-ES"/>
        </w:rPr>
      </w:pPr>
      <w:r w:rsidRPr="003C2A9B">
        <w:rPr>
          <w:rFonts w:ascii="Century Gothic" w:eastAsiaTheme="majorEastAsia" w:hAnsi="Century Gothic" w:cstheme="majorBidi"/>
          <w:b/>
          <w:bCs/>
          <w:color w:val="00A7E5" w:themeColor="accent1"/>
          <w:sz w:val="32"/>
          <w:szCs w:val="32"/>
          <w:lang w:val="es-ES"/>
        </w:rPr>
        <w:t>Tema Central: importancia de las estadísticas</w:t>
      </w:r>
      <w:r>
        <w:rPr>
          <w:rFonts w:ascii="Century Gothic" w:eastAsiaTheme="majorEastAsia" w:hAnsi="Century Gothic" w:cstheme="majorBidi"/>
          <w:b/>
          <w:bCs/>
          <w:color w:val="00A7E5" w:themeColor="accent1"/>
          <w:sz w:val="32"/>
          <w:szCs w:val="32"/>
          <w:lang w:val="es-ES"/>
        </w:rPr>
        <w:br/>
      </w:r>
      <w:r w:rsidRPr="003C2A9B">
        <w:rPr>
          <w:rFonts w:ascii="Century Gothic" w:eastAsiaTheme="majorEastAsia" w:hAnsi="Century Gothic" w:cstheme="majorBidi"/>
          <w:b/>
          <w:bCs/>
          <w:color w:val="00A7E5" w:themeColor="accent1"/>
          <w:sz w:val="32"/>
          <w:szCs w:val="32"/>
          <w:lang w:val="es-ES"/>
        </w:rPr>
        <w:t>para la toma de decisiones</w:t>
      </w:r>
    </w:p>
    <w:p w14:paraId="429CED77" w14:textId="7D265148" w:rsidR="003C2A9B" w:rsidRPr="00130509" w:rsidRDefault="003C2A9B" w:rsidP="00130509">
      <w:pPr>
        <w:pStyle w:val="Ttulo5"/>
        <w:jc w:val="center"/>
        <w:rPr>
          <w:rFonts w:ascii="Century Gothic" w:hAnsi="Century Gothic"/>
        </w:rPr>
      </w:pPr>
      <w:r w:rsidRPr="003C2A9B">
        <w:rPr>
          <w:rFonts w:ascii="Century Gothic" w:hAnsi="Century Gothic"/>
        </w:rPr>
        <w:t xml:space="preserve">Hotel Camino </w:t>
      </w:r>
      <w:r w:rsidRPr="003C2A9B">
        <w:rPr>
          <w:rStyle w:val="Ttulo4Car"/>
          <w:rFonts w:ascii="Century Gothic" w:hAnsi="Century Gothic"/>
          <w:i w:val="0"/>
          <w:iCs w:val="0"/>
        </w:rPr>
        <w:t>Real, Salones Pet</w:t>
      </w:r>
      <w:r>
        <w:rPr>
          <w:rStyle w:val="Ttulo4Car"/>
          <w:rFonts w:ascii="Century Gothic" w:hAnsi="Century Gothic"/>
          <w:i w:val="0"/>
          <w:iCs w:val="0"/>
        </w:rPr>
        <w:t>é</w:t>
      </w:r>
      <w:r w:rsidRPr="003C2A9B">
        <w:rPr>
          <w:rStyle w:val="Ttulo4Car"/>
          <w:rFonts w:ascii="Century Gothic" w:hAnsi="Century Gothic"/>
          <w:i w:val="0"/>
          <w:iCs w:val="0"/>
        </w:rPr>
        <w:t>n y Amatitl</w:t>
      </w:r>
      <w:r>
        <w:rPr>
          <w:rStyle w:val="Ttulo4Car"/>
          <w:rFonts w:ascii="Century Gothic" w:hAnsi="Century Gothic"/>
          <w:i w:val="0"/>
          <w:iCs w:val="0"/>
        </w:rPr>
        <w:t>á</w:t>
      </w:r>
      <w:r w:rsidRPr="003C2A9B">
        <w:rPr>
          <w:rStyle w:val="Ttulo4Car"/>
          <w:rFonts w:ascii="Century Gothic" w:hAnsi="Century Gothic"/>
          <w:i w:val="0"/>
          <w:iCs w:val="0"/>
        </w:rPr>
        <w:t>n</w:t>
      </w:r>
      <w:r w:rsidRPr="003C2A9B">
        <w:rPr>
          <w:rStyle w:val="Ttulo4Car"/>
          <w:rFonts w:ascii="Century Gothic" w:hAnsi="Century Gothic"/>
          <w:i w:val="0"/>
          <w:iCs w:val="0"/>
        </w:rPr>
        <w:br/>
        <w:t>26 y 27 de septiembre</w:t>
      </w:r>
      <w:r w:rsidRPr="003C2A9B">
        <w:rPr>
          <w:rFonts w:ascii="Century Gothic" w:hAnsi="Century Gothic"/>
        </w:rPr>
        <w:t xml:space="preserve"> del 2024</w:t>
      </w:r>
    </w:p>
    <w:p w14:paraId="2C977585" w14:textId="77777777" w:rsidR="003C2A9B" w:rsidRDefault="003C2A9B" w:rsidP="003C2A9B">
      <w:pPr>
        <w:jc w:val="center"/>
        <w:rPr>
          <w:lang w:val="es-ES"/>
        </w:rPr>
      </w:pPr>
    </w:p>
    <w:tbl>
      <w:tblPr>
        <w:tblStyle w:val="Tablaconcuadrcula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4004"/>
        <w:gridCol w:w="3020"/>
      </w:tblGrid>
      <w:tr w:rsidR="00FD4014" w:rsidRPr="003C2A9B" w14:paraId="79F06B9C" w14:textId="77777777" w:rsidTr="00A54427">
        <w:trPr>
          <w:trHeight w:val="453"/>
        </w:trPr>
        <w:tc>
          <w:tcPr>
            <w:tcW w:w="9058" w:type="dxa"/>
            <w:gridSpan w:val="3"/>
            <w:tcBorders>
              <w:top w:val="nil"/>
              <w:bottom w:val="single" w:sz="12" w:space="0" w:color="00A7E5"/>
            </w:tcBorders>
            <w:vAlign w:val="center"/>
          </w:tcPr>
          <w:p w14:paraId="4E28451E" w14:textId="3117CD51" w:rsidR="00FD4014" w:rsidRPr="003C2A9B" w:rsidRDefault="003C2A9B" w:rsidP="003C2A9B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1"/>
                <w:szCs w:val="21"/>
                <w:lang w:val="es-ES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8"/>
                <w:szCs w:val="28"/>
                <w:lang w:val="es-ES"/>
              </w:rPr>
              <w:t>26 de septiembre</w:t>
            </w:r>
          </w:p>
        </w:tc>
      </w:tr>
      <w:tr w:rsidR="001263CF" w:rsidRPr="003C2A9B" w14:paraId="2D73F2BF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4518D07B" w14:textId="33CA2EC5" w:rsidR="001263CF" w:rsidRPr="00BE6446" w:rsidRDefault="001263CF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8:00 a 9:00</w:t>
            </w:r>
          </w:p>
        </w:tc>
        <w:tc>
          <w:tcPr>
            <w:tcW w:w="7024" w:type="dxa"/>
            <w:gridSpan w:val="2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5D980E93" w14:textId="366860A1" w:rsidR="001263CF" w:rsidRPr="00BE6446" w:rsidRDefault="001263CF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Registro de participantes</w:t>
            </w:r>
          </w:p>
        </w:tc>
      </w:tr>
      <w:tr w:rsidR="001263CF" w:rsidRPr="003C2A9B" w14:paraId="4A411F44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175D261A" w14:textId="637C8EBC" w:rsidR="001263CF" w:rsidRPr="00BE6446" w:rsidRDefault="001263CF" w:rsidP="003C2A9B">
            <w:pPr>
              <w:jc w:val="center"/>
              <w:rPr>
                <w:rFonts w:ascii="Century Gothic" w:hAnsi="Century Gothic"/>
                <w:color w:val="004F9F" w:themeColor="text2"/>
                <w:sz w:val="22"/>
                <w:szCs w:val="22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9:00 a 9:05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6B8B729C" w14:textId="14FA2B52" w:rsidR="001263CF" w:rsidRPr="00BE6446" w:rsidRDefault="001263CF" w:rsidP="003C2A9B">
            <w:pPr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Inauguración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5FB8A93B" w14:textId="307E6CF2" w:rsidR="001263CF" w:rsidRPr="00BE6446" w:rsidRDefault="00E839B4" w:rsidP="003C2A9B">
            <w:pPr>
              <w:jc w:val="center"/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Marco Antonio Mejía Villatoro, </w:t>
            </w:r>
            <w:r w:rsidR="001263CF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Gerente </w:t>
            </w:r>
            <w:r w:rsidR="00130509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en Funciones </w:t>
            </w:r>
            <w:r w:rsidR="00AF2714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(</w:t>
            </w:r>
            <w:r w:rsidR="001263CF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INE</w:t>
            </w:r>
            <w:r w:rsidR="00AF2714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263CF" w:rsidRPr="003C2A9B" w14:paraId="06929C21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3F593D95" w14:textId="36E6B50F" w:rsidR="001263CF" w:rsidRPr="00BE6446" w:rsidRDefault="001263CF" w:rsidP="003C2A9B">
            <w:pPr>
              <w:jc w:val="center"/>
              <w:rPr>
                <w:rFonts w:ascii="Century Gothic" w:hAnsi="Century Gothic"/>
                <w:color w:val="004F9F" w:themeColor="text2"/>
                <w:sz w:val="22"/>
                <w:szCs w:val="22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9:05 a 9:30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5D9C5AB6" w14:textId="24F2B2DF" w:rsidR="001263CF" w:rsidRPr="00BE6446" w:rsidRDefault="001263CF" w:rsidP="003C2A9B">
            <w:pPr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Mediciones de bienestar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5250F34C" w14:textId="525A68ED" w:rsidR="001263CF" w:rsidRPr="00BE6446" w:rsidRDefault="001263CF" w:rsidP="003C2A9B">
            <w:pPr>
              <w:jc w:val="center"/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Silvia Botello (PNUD)</w:t>
            </w:r>
          </w:p>
        </w:tc>
      </w:tr>
      <w:tr w:rsidR="001263CF" w:rsidRPr="003C2A9B" w14:paraId="2FA68E30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417C5895" w14:textId="28B3411A" w:rsidR="001263CF" w:rsidRPr="00BE6446" w:rsidRDefault="001263CF" w:rsidP="003C2A9B">
            <w:pPr>
              <w:jc w:val="center"/>
              <w:rPr>
                <w:rFonts w:ascii="Century Gothic" w:hAnsi="Century Gothic"/>
                <w:color w:val="004F9F" w:themeColor="text2"/>
                <w:sz w:val="22"/>
                <w:szCs w:val="22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9:30 a 10:00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5A5F279D" w14:textId="298D8742" w:rsidR="001263CF" w:rsidRPr="00BE6446" w:rsidRDefault="001263CF" w:rsidP="003C2A9B">
            <w:pPr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Metodología de medición de pobreza en Guatemala y principales resultados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0F7FA9EC" w14:textId="0ED31195" w:rsidR="001263CF" w:rsidRPr="00BE6446" w:rsidRDefault="001263CF" w:rsidP="003C2A9B">
            <w:pPr>
              <w:jc w:val="center"/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Carlos Sobrado (BM)</w:t>
            </w:r>
          </w:p>
        </w:tc>
      </w:tr>
      <w:tr w:rsidR="003C2A9B" w:rsidRPr="003C2A9B" w14:paraId="3B97C0DD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23A99DE8" w14:textId="119211F1" w:rsidR="003C2A9B" w:rsidRPr="00BE6446" w:rsidRDefault="003C2A9B" w:rsidP="003C2A9B">
            <w:pPr>
              <w:jc w:val="center"/>
              <w:rPr>
                <w:rFonts w:ascii="Century Gothic" w:hAnsi="Century Gothic"/>
                <w:color w:val="004F9F" w:themeColor="text2"/>
                <w:sz w:val="22"/>
                <w:szCs w:val="22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10:00 a 10:30</w:t>
            </w:r>
          </w:p>
        </w:tc>
        <w:tc>
          <w:tcPr>
            <w:tcW w:w="7024" w:type="dxa"/>
            <w:gridSpan w:val="2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66ADFB8A" w14:textId="3568E90B" w:rsidR="003C2A9B" w:rsidRPr="00BE6446" w:rsidRDefault="00130509" w:rsidP="003C2A9B">
            <w:pPr>
              <w:jc w:val="center"/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Refacción</w:t>
            </w:r>
          </w:p>
        </w:tc>
      </w:tr>
      <w:tr w:rsidR="003C2A9B" w:rsidRPr="00BE6446" w14:paraId="42E8807F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7276A759" w14:textId="5C20A31E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10:30 a 11:30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4CFF0009" w14:textId="5C36E7E8" w:rsidR="003C2A9B" w:rsidRPr="00BE6446" w:rsidRDefault="003C2A9B" w:rsidP="003C2A9B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 xml:space="preserve">Conversatorio Cifras Relevantes de la ENCOVI 2023 sobre la Pobreza                                    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6DB1391A" w14:textId="766BE6E1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/>
              </w:rPr>
              <w:t xml:space="preserve">MIDES, SEGEPLAN, INE, MINEDUC, </w:t>
            </w:r>
            <w:r w:rsidR="00BD6B5D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/>
              </w:rPr>
              <w:t>MSPAS</w:t>
            </w: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/>
              </w:rPr>
              <w:t>, PNUD, UNFPA</w:t>
            </w:r>
            <w:r w:rsidR="00BE6446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="00BE6446" w:rsidRPr="00BE644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Moderador</w:t>
            </w:r>
            <w:proofErr w:type="spellEnd"/>
            <w:r w:rsidR="00BE6446" w:rsidRPr="00BE644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: Pedro Reyes (INE)</w:t>
            </w:r>
          </w:p>
        </w:tc>
      </w:tr>
      <w:tr w:rsidR="003C2A9B" w:rsidRPr="003C2A9B" w14:paraId="13575BB1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0B8C1E98" w14:textId="7D2610AE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11:30 a 12:15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197E5502" w14:textId="1D5DCD81" w:rsidR="003C2A9B" w:rsidRPr="00BE6446" w:rsidRDefault="003C2A9B" w:rsidP="003C2A9B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Metodolog</w:t>
            </w:r>
            <w:r w:rsidR="00BD6B5D" w:rsidRPr="00BE6446">
              <w:rPr>
                <w:rFonts w:ascii="Century Gothic" w:hAnsi="Century Gothic"/>
                <w:color w:val="074F69"/>
                <w:sz w:val="18"/>
                <w:szCs w:val="18"/>
              </w:rPr>
              <w:t>í</w:t>
            </w: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a del Índice de Pobreza Multidimensional -IPM-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1E8FF283" w14:textId="11ADCD04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MIDES</w:t>
            </w:r>
          </w:p>
        </w:tc>
      </w:tr>
      <w:tr w:rsidR="003C2A9B" w:rsidRPr="003C2A9B" w14:paraId="1F72A16E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6B900188" w14:textId="539EBC43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12:15 a 13:00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0E97AA02" w14:textId="7C63F050" w:rsidR="003C2A9B" w:rsidRPr="00BE6446" w:rsidRDefault="003C2A9B" w:rsidP="003C2A9B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Metodolog</w:t>
            </w:r>
            <w:r w:rsidR="00BD6B5D" w:rsidRPr="00BE6446">
              <w:rPr>
                <w:rFonts w:ascii="Century Gothic" w:hAnsi="Century Gothic"/>
                <w:color w:val="074F69"/>
                <w:sz w:val="18"/>
                <w:szCs w:val="18"/>
              </w:rPr>
              <w:t>í</w:t>
            </w: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a de Estimación de la pobreza a nivel municipal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6B61BBE8" w14:textId="76B54ED8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SEGEPLAN</w:t>
            </w:r>
          </w:p>
        </w:tc>
      </w:tr>
      <w:tr w:rsidR="003C2A9B" w:rsidRPr="003C2A9B" w14:paraId="3A23E06B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09DD9B6A" w14:textId="7108296A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13:00 a 14:00</w:t>
            </w:r>
          </w:p>
        </w:tc>
        <w:tc>
          <w:tcPr>
            <w:tcW w:w="7024" w:type="dxa"/>
            <w:gridSpan w:val="2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318AEFF2" w14:textId="61097378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Almuerzo (</w:t>
            </w:r>
            <w:r w:rsidR="00BD6B5D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salón Pintores, tercer nivel</w:t>
            </w: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C2A9B" w:rsidRPr="003C2A9B" w14:paraId="52C9174E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79321CD3" w14:textId="1834DBDC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14:00 a 15:00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1288B115" w14:textId="7326DA20" w:rsidR="003C2A9B" w:rsidRPr="00BE6446" w:rsidRDefault="003C2A9B" w:rsidP="003C2A9B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Plataforma Nacional de datos Abiertos de Colombia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20FE31CC" w14:textId="31CDA3FD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Yuddy Amado Sierra (MINTIC)</w:t>
            </w:r>
          </w:p>
        </w:tc>
      </w:tr>
      <w:tr w:rsidR="003C2A9B" w:rsidRPr="003C2A9B" w14:paraId="7B096BBC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6C4BD567" w14:textId="13D45420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15:00 a</w:t>
            </w:r>
            <w:r w:rsid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1</w:t>
            </w: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5:30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3446C8FB" w14:textId="25D8DB2E" w:rsidR="003C2A9B" w:rsidRPr="00BE6446" w:rsidRDefault="003C2A9B" w:rsidP="003C2A9B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Las nuevas herramientas tecnol</w:t>
            </w:r>
            <w:r w:rsidR="00BD6B5D" w:rsidRPr="00BE6446">
              <w:rPr>
                <w:rFonts w:ascii="Century Gothic" w:hAnsi="Century Gothic"/>
                <w:color w:val="074F69"/>
                <w:sz w:val="18"/>
                <w:szCs w:val="18"/>
              </w:rPr>
              <w:t>ó</w:t>
            </w: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gicas del Instituto Nacional de Estadística: BOLETAS DIGITALES, PORTAL DE DATOS ABIERTOS, TABLEROS, GEOPORTAL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1A9902B4" w14:textId="2E366094" w:rsidR="003C2A9B" w:rsidRPr="00BE6446" w:rsidRDefault="003C2A9B" w:rsidP="003C2A9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INE</w:t>
            </w:r>
            <w:r w:rsidR="00A54427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DIEC/DCE</w:t>
            </w:r>
            <w:r w:rsidR="00A54427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C2A9B" w:rsidRPr="003C2A9B" w14:paraId="705DEBB0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nil"/>
              <w:right w:val="single" w:sz="12" w:space="0" w:color="00A7E5"/>
            </w:tcBorders>
            <w:vAlign w:val="center"/>
          </w:tcPr>
          <w:p w14:paraId="47CEAF0F" w14:textId="00FD0CDD" w:rsidR="003C2A9B" w:rsidRPr="00BE6446" w:rsidRDefault="003C2A9B" w:rsidP="003C2A9B">
            <w:pPr>
              <w:jc w:val="center"/>
              <w:rPr>
                <w:rFonts w:ascii="Century Gothic" w:hAnsi="Century Gothic"/>
                <w:color w:val="004F9F" w:themeColor="text2"/>
                <w:sz w:val="22"/>
                <w:szCs w:val="22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15:30 a 16:00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nil"/>
              <w:right w:val="single" w:sz="12" w:space="0" w:color="00A7E5"/>
            </w:tcBorders>
            <w:vAlign w:val="center"/>
          </w:tcPr>
          <w:p w14:paraId="5F1EA4F2" w14:textId="123E16B5" w:rsidR="003C2A9B" w:rsidRPr="00BE6446" w:rsidRDefault="003C2A9B" w:rsidP="003C2A9B">
            <w:pPr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Proceso de generaci</w:t>
            </w:r>
            <w:r w:rsidR="00E839B4" w:rsidRPr="00BE6446">
              <w:rPr>
                <w:rFonts w:ascii="Century Gothic" w:hAnsi="Century Gothic"/>
                <w:color w:val="074F69"/>
                <w:sz w:val="18"/>
                <w:szCs w:val="18"/>
              </w:rPr>
              <w:t>ó</w:t>
            </w: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n de estadísticas con enfoque de género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nil"/>
            </w:tcBorders>
            <w:vAlign w:val="center"/>
          </w:tcPr>
          <w:p w14:paraId="35AAB13B" w14:textId="46371A37" w:rsidR="003C2A9B" w:rsidRPr="00BE6446" w:rsidRDefault="003C2A9B" w:rsidP="003C2A9B">
            <w:pPr>
              <w:jc w:val="center"/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Evelyn Ovalle</w:t>
            </w:r>
            <w:r w:rsidR="00AF2714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(INE)</w:t>
            </w:r>
          </w:p>
        </w:tc>
      </w:tr>
    </w:tbl>
    <w:p w14:paraId="74FED062" w14:textId="77777777" w:rsidR="00BE6446" w:rsidRDefault="00BE6446">
      <w:r>
        <w:br w:type="page"/>
      </w:r>
    </w:p>
    <w:tbl>
      <w:tblPr>
        <w:tblStyle w:val="Tablaconcuadrcula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4004"/>
        <w:gridCol w:w="3020"/>
      </w:tblGrid>
      <w:tr w:rsidR="00A54427" w:rsidRPr="003C2A9B" w14:paraId="0D3529DD" w14:textId="77777777" w:rsidTr="00536D54">
        <w:trPr>
          <w:trHeight w:val="453"/>
        </w:trPr>
        <w:tc>
          <w:tcPr>
            <w:tcW w:w="9058" w:type="dxa"/>
            <w:gridSpan w:val="3"/>
            <w:tcBorders>
              <w:top w:val="nil"/>
              <w:bottom w:val="single" w:sz="12" w:space="0" w:color="00A7E5"/>
            </w:tcBorders>
            <w:vAlign w:val="center"/>
          </w:tcPr>
          <w:p w14:paraId="4D310BF9" w14:textId="7ABB0D6C" w:rsidR="00A54427" w:rsidRDefault="00A54427" w:rsidP="00536D54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8"/>
                <w:szCs w:val="28"/>
                <w:lang w:val="es-ES"/>
              </w:rPr>
            </w:pPr>
          </w:p>
          <w:p w14:paraId="2167CB59" w14:textId="77777777" w:rsidR="00BE6446" w:rsidRDefault="00BE6446" w:rsidP="00536D54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8"/>
                <w:szCs w:val="28"/>
                <w:lang w:val="es-ES"/>
              </w:rPr>
            </w:pPr>
          </w:p>
          <w:p w14:paraId="24D83665" w14:textId="77777777" w:rsidR="00BE6446" w:rsidRDefault="00BE6446" w:rsidP="00536D54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8"/>
                <w:szCs w:val="28"/>
                <w:lang w:val="es-ES"/>
              </w:rPr>
            </w:pPr>
          </w:p>
          <w:p w14:paraId="6FADEF1B" w14:textId="77777777" w:rsidR="00BE6446" w:rsidRDefault="00BE6446" w:rsidP="00536D54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8"/>
                <w:szCs w:val="28"/>
                <w:lang w:val="es-ES"/>
              </w:rPr>
            </w:pPr>
          </w:p>
          <w:p w14:paraId="1955D431" w14:textId="77777777" w:rsidR="00BE6446" w:rsidRDefault="00BE6446" w:rsidP="00BE6446">
            <w:pPr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8"/>
                <w:szCs w:val="28"/>
                <w:lang w:val="es-ES"/>
              </w:rPr>
            </w:pPr>
          </w:p>
          <w:p w14:paraId="5A199AC1" w14:textId="77777777" w:rsidR="00BE6446" w:rsidRDefault="00BE6446" w:rsidP="00BE6446">
            <w:pPr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8"/>
                <w:szCs w:val="28"/>
                <w:lang w:val="es-ES"/>
              </w:rPr>
            </w:pPr>
          </w:p>
          <w:p w14:paraId="29E9E64F" w14:textId="434C7772" w:rsidR="00A54427" w:rsidRPr="003C2A9B" w:rsidRDefault="00A54427" w:rsidP="00536D54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1"/>
                <w:szCs w:val="21"/>
                <w:lang w:val="es-ES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004F9F" w:themeColor="text2"/>
                <w:sz w:val="28"/>
                <w:szCs w:val="28"/>
                <w:lang w:val="es-ES"/>
              </w:rPr>
              <w:t>27 de septiembre</w:t>
            </w:r>
          </w:p>
        </w:tc>
      </w:tr>
      <w:tr w:rsidR="00A54427" w:rsidRPr="003C2A9B" w14:paraId="268ACC55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4B93A980" w14:textId="77777777" w:rsidR="00A54427" w:rsidRPr="00BE6446" w:rsidRDefault="00A54427" w:rsidP="00536D5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8:00 a 9:00</w:t>
            </w:r>
          </w:p>
        </w:tc>
        <w:tc>
          <w:tcPr>
            <w:tcW w:w="7024" w:type="dxa"/>
            <w:gridSpan w:val="2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7ADA5F66" w14:textId="77777777" w:rsidR="00A54427" w:rsidRPr="00BE6446" w:rsidRDefault="00A54427" w:rsidP="00536D5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Registro de participantes</w:t>
            </w:r>
          </w:p>
        </w:tc>
      </w:tr>
      <w:tr w:rsidR="00A54427" w:rsidRPr="003C2A9B" w14:paraId="4FB475F3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35CDB185" w14:textId="70E774F2" w:rsidR="00A54427" w:rsidRPr="00BE6446" w:rsidRDefault="00A54427" w:rsidP="00A54427">
            <w:pPr>
              <w:jc w:val="center"/>
              <w:rPr>
                <w:rFonts w:ascii="Century Gothic" w:hAnsi="Century Gothic"/>
                <w:color w:val="004F9F" w:themeColor="text2"/>
                <w:sz w:val="22"/>
                <w:szCs w:val="22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9:00 a 10:00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2F201096" w14:textId="472C01CF" w:rsidR="00A54427" w:rsidRPr="00BE6446" w:rsidRDefault="00A54427" w:rsidP="00A54427">
            <w:pPr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 xml:space="preserve"> Encuesta Intercensal de México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7C291917" w14:textId="501729A2" w:rsidR="00A54427" w:rsidRPr="00BE6446" w:rsidRDefault="00A54427" w:rsidP="00A54427">
            <w:pPr>
              <w:jc w:val="center"/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Eloina Meneses (INEGI)</w:t>
            </w:r>
          </w:p>
        </w:tc>
      </w:tr>
      <w:tr w:rsidR="00A54427" w:rsidRPr="003C2A9B" w14:paraId="1E359255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3461B9C8" w14:textId="77777777" w:rsidR="00A54427" w:rsidRPr="00BE6446" w:rsidRDefault="00A54427" w:rsidP="00536D54">
            <w:pPr>
              <w:jc w:val="center"/>
              <w:rPr>
                <w:rFonts w:ascii="Century Gothic" w:hAnsi="Century Gothic"/>
                <w:color w:val="004F9F" w:themeColor="text2"/>
                <w:sz w:val="22"/>
                <w:szCs w:val="22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10:00 a 10:30</w:t>
            </w:r>
          </w:p>
        </w:tc>
        <w:tc>
          <w:tcPr>
            <w:tcW w:w="7024" w:type="dxa"/>
            <w:gridSpan w:val="2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2420ED1F" w14:textId="3F0C5E27" w:rsidR="00A54427" w:rsidRPr="00BE6446" w:rsidRDefault="00BD6B5D" w:rsidP="00536D54">
            <w:pPr>
              <w:jc w:val="center"/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Refacción</w:t>
            </w:r>
          </w:p>
        </w:tc>
      </w:tr>
      <w:tr w:rsidR="00A54427" w:rsidRPr="003C2A9B" w14:paraId="5C272A96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083B9914" w14:textId="3D9C4466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10:30 a 11:30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716C51B4" w14:textId="1D138CF3" w:rsidR="00A54427" w:rsidRPr="00BE6446" w:rsidRDefault="00A54427" w:rsidP="00A54427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 xml:space="preserve">Recomendaciones para la medición de las percepciones en las encuestas de hogares 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6387647E" w14:textId="7F93954C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Eloina Meneses (INEGI)</w:t>
            </w:r>
          </w:p>
        </w:tc>
      </w:tr>
      <w:tr w:rsidR="00A54427" w:rsidRPr="003C2A9B" w14:paraId="5FCF15B6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65999D26" w14:textId="59B552AD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11:30 a 12:30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512EA0C8" w14:textId="144F1586" w:rsidR="00A54427" w:rsidRPr="00BE6446" w:rsidRDefault="00A54427" w:rsidP="00A54427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 xml:space="preserve">Encuesta Nacional para el Sistema de Cuidados </w:t>
            </w:r>
            <w:r w:rsidR="00BD6B5D" w:rsidRPr="00BE6446">
              <w:rPr>
                <w:rFonts w:ascii="Century Gothic" w:hAnsi="Century Gothic"/>
                <w:color w:val="074F69"/>
                <w:sz w:val="18"/>
                <w:szCs w:val="18"/>
              </w:rPr>
              <w:t>-</w:t>
            </w: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ENASIC</w:t>
            </w:r>
            <w:r w:rsidR="00BD6B5D" w:rsidRPr="00BE6446">
              <w:rPr>
                <w:rFonts w:ascii="Century Gothic" w:hAnsi="Century Gothic"/>
                <w:color w:val="074F69"/>
                <w:sz w:val="18"/>
                <w:szCs w:val="18"/>
              </w:rPr>
              <w:t>-</w:t>
            </w: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 xml:space="preserve"> de México 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04DAFAAB" w14:textId="5AA81313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Eloina Meneses (INEGI)</w:t>
            </w:r>
          </w:p>
        </w:tc>
      </w:tr>
      <w:tr w:rsidR="00A54427" w:rsidRPr="003C2A9B" w14:paraId="0B003562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2680CBAC" w14:textId="358EBC77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12:30 a 13:00 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3612562F" w14:textId="398818FE" w:rsidR="00A54427" w:rsidRPr="00BE6446" w:rsidRDefault="00BD6B5D" w:rsidP="00A54427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Metodología de la Canasta Básica Alimentaria -CBA-</w:t>
            </w:r>
            <w:r w:rsidR="00A54427" w:rsidRPr="00BE6446">
              <w:rPr>
                <w:rFonts w:ascii="Century Gothic" w:hAnsi="Century Gothic"/>
                <w:color w:val="074F69"/>
                <w:sz w:val="18"/>
                <w:szCs w:val="18"/>
              </w:rPr>
              <w:t xml:space="preserve"> 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78811499" w14:textId="6B71A03C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Werner Salguero (INE)</w:t>
            </w:r>
          </w:p>
        </w:tc>
      </w:tr>
      <w:tr w:rsidR="00A54427" w:rsidRPr="003C2A9B" w14:paraId="3553B026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220CB790" w14:textId="77777777" w:rsidR="00A54427" w:rsidRPr="00BE6446" w:rsidRDefault="00A54427" w:rsidP="00536D5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13:00 a 14:00</w:t>
            </w:r>
          </w:p>
        </w:tc>
        <w:tc>
          <w:tcPr>
            <w:tcW w:w="7024" w:type="dxa"/>
            <w:gridSpan w:val="2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5CEAC350" w14:textId="245E39F5" w:rsidR="00A54427" w:rsidRPr="00BE6446" w:rsidRDefault="00A54427" w:rsidP="00536D5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Almuerzo (</w:t>
            </w:r>
            <w:r w:rsidR="00BD6B5D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salón Pintores</w:t>
            </w: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54427" w:rsidRPr="003C2A9B" w14:paraId="73D6765B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669984B5" w14:textId="7BA18944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14:00 a 15:00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2A850AF7" w14:textId="333B4E61" w:rsidR="00A54427" w:rsidRPr="00BE6446" w:rsidRDefault="00BD6B5D" w:rsidP="00A54427">
            <w:pPr>
              <w:rPr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Metodología del Índice de Precios al Consumidor</w:t>
            </w:r>
            <w:r w:rsidR="00BE6446" w:rsidRPr="00BE6446">
              <w:rPr>
                <w:rFonts w:ascii="Century Gothic" w:hAnsi="Century Gothic"/>
                <w:color w:val="074F69"/>
                <w:sz w:val="18"/>
                <w:szCs w:val="18"/>
              </w:rPr>
              <w:t xml:space="preserve"> -IPC-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4D027F32" w14:textId="3CD5FC06" w:rsidR="00A54427" w:rsidRPr="00BE6446" w:rsidRDefault="00BE6446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Ernestina Pérez</w:t>
            </w:r>
            <w:r w:rsidR="00A54427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(CEPAL)</w:t>
            </w:r>
          </w:p>
        </w:tc>
      </w:tr>
      <w:tr w:rsidR="00A54427" w:rsidRPr="003C2A9B" w14:paraId="5B97F8A3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05876F0F" w14:textId="157B2059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15:00 a 15:30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37BC3870" w14:textId="7724B635" w:rsidR="00A54427" w:rsidRPr="00BE6446" w:rsidRDefault="00A54427" w:rsidP="00A54427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Encuesta Nacional de Empleo e Ingresos Continua -ENEIC-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4ACDFE0C" w14:textId="0E966F89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Mauricio Guerra</w:t>
            </w:r>
            <w:r w:rsidR="00AF2714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(INE)</w:t>
            </w:r>
          </w:p>
        </w:tc>
      </w:tr>
      <w:tr w:rsidR="00A54427" w:rsidRPr="003C2A9B" w14:paraId="0B849509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0E12DB43" w14:textId="28A673CF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15:30 a 16:00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  <w:right w:val="single" w:sz="12" w:space="0" w:color="00A7E5"/>
            </w:tcBorders>
            <w:vAlign w:val="center"/>
          </w:tcPr>
          <w:p w14:paraId="04724AB9" w14:textId="21AADAEC" w:rsidR="00A54427" w:rsidRPr="00BE6446" w:rsidRDefault="00A54427" w:rsidP="00A54427">
            <w:pPr>
              <w:rPr>
                <w:rFonts w:ascii="Century Gothic" w:hAnsi="Century Gothic"/>
                <w:color w:val="074F69"/>
                <w:sz w:val="18"/>
                <w:szCs w:val="18"/>
              </w:rPr>
            </w:pPr>
            <w:r w:rsidRPr="00BE6446">
              <w:rPr>
                <w:rFonts w:ascii="Century Gothic" w:hAnsi="Century Gothic"/>
                <w:color w:val="074F69"/>
                <w:sz w:val="18"/>
                <w:szCs w:val="18"/>
              </w:rPr>
              <w:t>Presentación sobre la metodología de la Encuesta Nacional de Inclusión Financiera</w:t>
            </w:r>
            <w:r w:rsidR="00BD6B5D" w:rsidRPr="00BE6446">
              <w:rPr>
                <w:rFonts w:ascii="Century Gothic" w:hAnsi="Century Gothic"/>
                <w:color w:val="074F69"/>
                <w:sz w:val="18"/>
                <w:szCs w:val="18"/>
              </w:rPr>
              <w:t xml:space="preserve"> -ENIF-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single" w:sz="12" w:space="0" w:color="00A7E5"/>
            </w:tcBorders>
            <w:vAlign w:val="center"/>
          </w:tcPr>
          <w:p w14:paraId="2FA94338" w14:textId="14E6BF61" w:rsidR="00A54427" w:rsidRPr="00BE6446" w:rsidRDefault="00A54427" w:rsidP="00A5442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Carlos Ortiz/ Hector Valle</w:t>
            </w:r>
          </w:p>
        </w:tc>
      </w:tr>
      <w:tr w:rsidR="00A54427" w:rsidRPr="003C2A9B" w14:paraId="3B933076" w14:textId="77777777" w:rsidTr="00A54427">
        <w:trPr>
          <w:trHeight w:val="454"/>
        </w:trPr>
        <w:tc>
          <w:tcPr>
            <w:tcW w:w="2034" w:type="dxa"/>
            <w:tcBorders>
              <w:top w:val="single" w:sz="12" w:space="0" w:color="00A7E5"/>
              <w:bottom w:val="nil"/>
              <w:right w:val="single" w:sz="12" w:space="0" w:color="00A7E5"/>
            </w:tcBorders>
            <w:vAlign w:val="center"/>
          </w:tcPr>
          <w:p w14:paraId="702A5CBA" w14:textId="47C19782" w:rsidR="00A54427" w:rsidRPr="00BE6446" w:rsidRDefault="00A54427" w:rsidP="00A54427">
            <w:pPr>
              <w:jc w:val="center"/>
              <w:rPr>
                <w:rFonts w:ascii="Century Gothic" w:hAnsi="Century Gothic"/>
                <w:color w:val="004F9F" w:themeColor="text2"/>
                <w:sz w:val="22"/>
                <w:szCs w:val="22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16:00 a 16:10</w:t>
            </w:r>
          </w:p>
        </w:tc>
        <w:tc>
          <w:tcPr>
            <w:tcW w:w="4004" w:type="dxa"/>
            <w:tcBorders>
              <w:top w:val="single" w:sz="12" w:space="0" w:color="00A7E5"/>
              <w:left w:val="single" w:sz="12" w:space="0" w:color="00A7E5"/>
              <w:bottom w:val="nil"/>
              <w:right w:val="single" w:sz="12" w:space="0" w:color="00A7E5"/>
            </w:tcBorders>
            <w:vAlign w:val="center"/>
          </w:tcPr>
          <w:p w14:paraId="243451C5" w14:textId="1A3FBA50" w:rsidR="00A54427" w:rsidRPr="00BE6446" w:rsidRDefault="00A54427" w:rsidP="00A54427">
            <w:pPr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Cierre del evento</w:t>
            </w:r>
          </w:p>
        </w:tc>
        <w:tc>
          <w:tcPr>
            <w:tcW w:w="3020" w:type="dxa"/>
            <w:tcBorders>
              <w:top w:val="single" w:sz="12" w:space="0" w:color="00A7E5"/>
              <w:left w:val="single" w:sz="12" w:space="0" w:color="00A7E5"/>
              <w:bottom w:val="nil"/>
            </w:tcBorders>
            <w:vAlign w:val="center"/>
          </w:tcPr>
          <w:p w14:paraId="0631B256" w14:textId="00AA96ED" w:rsidR="00A54427" w:rsidRPr="00BE6446" w:rsidRDefault="00AF2714" w:rsidP="00A54427">
            <w:pPr>
              <w:jc w:val="center"/>
              <w:rPr>
                <w:rFonts w:ascii="Century Gothic" w:hAnsi="Century Gothic"/>
                <w:color w:val="004F9F" w:themeColor="text2"/>
                <w:sz w:val="18"/>
                <w:szCs w:val="18"/>
                <w:lang w:val="es-ES"/>
              </w:rPr>
            </w:pP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Cristian </w:t>
            </w:r>
            <w:r w:rsidR="00E839B4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Miguel </w:t>
            </w: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Cabrera</w:t>
            </w:r>
            <w:r w:rsidR="00E839B4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Ayala</w:t>
            </w:r>
            <w:r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A54427" w:rsidRPr="00BE64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Subgerente Técnico (INE)</w:t>
            </w:r>
          </w:p>
        </w:tc>
      </w:tr>
    </w:tbl>
    <w:p w14:paraId="5E27B52C" w14:textId="77777777" w:rsidR="00FD4014" w:rsidRPr="003C2A9B" w:rsidRDefault="00FD4014" w:rsidP="00FD4014">
      <w:pPr>
        <w:rPr>
          <w:sz w:val="21"/>
          <w:szCs w:val="21"/>
          <w:lang w:val="es-ES"/>
        </w:rPr>
      </w:pPr>
    </w:p>
    <w:sectPr w:rsidR="00FD4014" w:rsidRPr="003C2A9B" w:rsidSect="00FD4014">
      <w:headerReference w:type="default" r:id="rId6"/>
      <w:footerReference w:type="default" r:id="rId7"/>
      <w:pgSz w:w="12240" w:h="15840"/>
      <w:pgMar w:top="1417" w:right="1701" w:bottom="1417" w:left="1701" w:header="238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099C" w14:textId="77777777" w:rsidR="00B9516E" w:rsidRDefault="00B9516E" w:rsidP="00940A95">
      <w:r>
        <w:separator/>
      </w:r>
    </w:p>
  </w:endnote>
  <w:endnote w:type="continuationSeparator" w:id="0">
    <w:p w14:paraId="4E092EA2" w14:textId="77777777" w:rsidR="00B9516E" w:rsidRDefault="00B9516E" w:rsidP="0094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F989" w14:textId="77777777" w:rsidR="00940A95" w:rsidRDefault="00940A95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43E51D" wp14:editId="06B95464">
          <wp:simplePos x="0" y="0"/>
          <wp:positionH relativeFrom="margin">
            <wp:posOffset>-1149985</wp:posOffset>
          </wp:positionH>
          <wp:positionV relativeFrom="paragraph">
            <wp:posOffset>-4018</wp:posOffset>
          </wp:positionV>
          <wp:extent cx="7869165" cy="1388677"/>
          <wp:effectExtent l="0" t="0" r="0" b="0"/>
          <wp:wrapNone/>
          <wp:docPr id="546795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06412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165" cy="1388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144A" w14:textId="77777777" w:rsidR="00B9516E" w:rsidRDefault="00B9516E" w:rsidP="00940A95">
      <w:r>
        <w:separator/>
      </w:r>
    </w:p>
  </w:footnote>
  <w:footnote w:type="continuationSeparator" w:id="0">
    <w:p w14:paraId="144985B3" w14:textId="77777777" w:rsidR="00B9516E" w:rsidRDefault="00B9516E" w:rsidP="0094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A37CF" w14:textId="77777777" w:rsidR="00940A95" w:rsidRDefault="00940A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B130C" wp14:editId="4406930B">
          <wp:simplePos x="0" y="0"/>
          <wp:positionH relativeFrom="column">
            <wp:posOffset>-1113691</wp:posOffset>
          </wp:positionH>
          <wp:positionV relativeFrom="paragraph">
            <wp:posOffset>-1620940</wp:posOffset>
          </wp:positionV>
          <wp:extent cx="7839182" cy="1767658"/>
          <wp:effectExtent l="0" t="0" r="0" b="0"/>
          <wp:wrapNone/>
          <wp:docPr id="18762792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7056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182" cy="1767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CF"/>
    <w:rsid w:val="000012B7"/>
    <w:rsid w:val="000411B2"/>
    <w:rsid w:val="000B36D8"/>
    <w:rsid w:val="000B65DF"/>
    <w:rsid w:val="00102EAF"/>
    <w:rsid w:val="00107267"/>
    <w:rsid w:val="001115A4"/>
    <w:rsid w:val="001263CF"/>
    <w:rsid w:val="00130509"/>
    <w:rsid w:val="001A34FD"/>
    <w:rsid w:val="001B724B"/>
    <w:rsid w:val="00204BF8"/>
    <w:rsid w:val="003C2A9B"/>
    <w:rsid w:val="00436FB9"/>
    <w:rsid w:val="00493E77"/>
    <w:rsid w:val="004C5638"/>
    <w:rsid w:val="004F1731"/>
    <w:rsid w:val="0060462D"/>
    <w:rsid w:val="006063D9"/>
    <w:rsid w:val="00613898"/>
    <w:rsid w:val="006D02FA"/>
    <w:rsid w:val="00741688"/>
    <w:rsid w:val="0077376A"/>
    <w:rsid w:val="008B2D3C"/>
    <w:rsid w:val="00940A95"/>
    <w:rsid w:val="009E7B0C"/>
    <w:rsid w:val="00A54427"/>
    <w:rsid w:val="00AF2714"/>
    <w:rsid w:val="00B9516E"/>
    <w:rsid w:val="00BC6C94"/>
    <w:rsid w:val="00BD6B5D"/>
    <w:rsid w:val="00BE502E"/>
    <w:rsid w:val="00BE6446"/>
    <w:rsid w:val="00C66F45"/>
    <w:rsid w:val="00C70DB7"/>
    <w:rsid w:val="00C84689"/>
    <w:rsid w:val="00CE3B66"/>
    <w:rsid w:val="00D11C60"/>
    <w:rsid w:val="00D63D68"/>
    <w:rsid w:val="00D80EEF"/>
    <w:rsid w:val="00E54049"/>
    <w:rsid w:val="00E839B4"/>
    <w:rsid w:val="00EF52F6"/>
    <w:rsid w:val="00FA4CE7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5EB91D"/>
  <w15:chartTrackingRefBased/>
  <w15:docId w15:val="{4A6F31A0-95CF-9748-9E4E-F0E74AC9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ar"/>
    <w:uiPriority w:val="9"/>
    <w:qFormat/>
    <w:rsid w:val="00FD4014"/>
    <w:pPr>
      <w:jc w:val="center"/>
      <w:outlineLvl w:val="0"/>
    </w:pPr>
    <w:rPr>
      <w:rFonts w:ascii="Century Gothic" w:hAnsi="Century Gothic"/>
      <w:b/>
      <w:bCs/>
      <w:color w:val="00A7E5" w:themeColor="accent1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40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C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2A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272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2A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CA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C2A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CA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C2A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27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C2A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272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A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A95"/>
  </w:style>
  <w:style w:type="paragraph" w:styleId="Piedepgina">
    <w:name w:val="footer"/>
    <w:basedOn w:val="Normal"/>
    <w:link w:val="PiedepginaCar"/>
    <w:uiPriority w:val="99"/>
    <w:unhideWhenUsed/>
    <w:rsid w:val="00940A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A95"/>
  </w:style>
  <w:style w:type="character" w:customStyle="1" w:styleId="Ttulo1Car">
    <w:name w:val="Título 1 Car"/>
    <w:basedOn w:val="Fuentedeprrafopredeter"/>
    <w:link w:val="Ttulo1"/>
    <w:uiPriority w:val="9"/>
    <w:rsid w:val="00FD4014"/>
    <w:rPr>
      <w:rFonts w:ascii="Century Gothic" w:eastAsiaTheme="majorEastAsia" w:hAnsi="Century Gothic" w:cstheme="majorBidi"/>
      <w:b/>
      <w:bCs/>
      <w:color w:val="00A7E5" w:themeColor="accent1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D4014"/>
    <w:pPr>
      <w:contextualSpacing/>
      <w:jc w:val="center"/>
    </w:pPr>
    <w:rPr>
      <w:rFonts w:ascii="Century Gothic" w:eastAsiaTheme="majorEastAsia" w:hAnsi="Century Gothic" w:cstheme="majorBidi"/>
      <w:b/>
      <w:bCs/>
      <w:color w:val="004F9F" w:themeColor="text2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D4014"/>
    <w:rPr>
      <w:rFonts w:ascii="Century Gothic" w:eastAsiaTheme="majorEastAsia" w:hAnsi="Century Gothic" w:cstheme="majorBidi"/>
      <w:b/>
      <w:bCs/>
      <w:color w:val="004F9F" w:themeColor="text2"/>
      <w:spacing w:val="-10"/>
      <w:kern w:val="28"/>
      <w:sz w:val="56"/>
      <w:szCs w:val="5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D4014"/>
    <w:rPr>
      <w:rFonts w:asciiTheme="majorHAnsi" w:eastAsiaTheme="majorEastAsia" w:hAnsiTheme="majorHAnsi" w:cstheme="majorBidi"/>
      <w:color w:val="007CAB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D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3C2A9B"/>
    <w:rPr>
      <w:rFonts w:asciiTheme="majorHAnsi" w:eastAsiaTheme="majorEastAsia" w:hAnsiTheme="majorHAnsi" w:cstheme="majorBidi"/>
      <w:color w:val="005272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3C2A9B"/>
    <w:rPr>
      <w:rFonts w:asciiTheme="majorHAnsi" w:eastAsiaTheme="majorEastAsia" w:hAnsiTheme="majorHAnsi" w:cstheme="majorBidi"/>
      <w:i/>
      <w:iCs/>
      <w:color w:val="007CA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3C2A9B"/>
    <w:rPr>
      <w:rFonts w:asciiTheme="majorHAnsi" w:eastAsiaTheme="majorEastAsia" w:hAnsiTheme="majorHAnsi" w:cstheme="majorBidi"/>
      <w:color w:val="007CA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3C2A9B"/>
    <w:rPr>
      <w:rFonts w:asciiTheme="majorHAnsi" w:eastAsiaTheme="majorEastAsia" w:hAnsiTheme="majorHAnsi" w:cstheme="majorBidi"/>
      <w:color w:val="00527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C2A9B"/>
    <w:rPr>
      <w:rFonts w:asciiTheme="majorHAnsi" w:eastAsiaTheme="majorEastAsia" w:hAnsiTheme="majorHAnsi" w:cstheme="majorBidi"/>
      <w:i/>
      <w:iCs/>
      <w:color w:val="005272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NE INE">
      <a:dk1>
        <a:srgbClr val="242852"/>
      </a:dk1>
      <a:lt1>
        <a:srgbClr val="FFFFFF"/>
      </a:lt1>
      <a:dk2>
        <a:srgbClr val="004F9F"/>
      </a:dk2>
      <a:lt2>
        <a:srgbClr val="C8ECFC"/>
      </a:lt2>
      <a:accent1>
        <a:srgbClr val="00A7E5"/>
      </a:accent1>
      <a:accent2>
        <a:srgbClr val="004F9F"/>
      </a:accent2>
      <a:accent3>
        <a:srgbClr val="302783"/>
      </a:accent3>
      <a:accent4>
        <a:srgbClr val="00A7E5"/>
      </a:accent4>
      <a:accent5>
        <a:srgbClr val="FFD500"/>
      </a:accent5>
      <a:accent6>
        <a:srgbClr val="938597"/>
      </a:accent6>
      <a:hlink>
        <a:srgbClr val="FFD357"/>
      </a:hlink>
      <a:folHlink>
        <a:srgbClr val="36A9E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</dc:creator>
  <cp:keywords/>
  <dc:description/>
  <cp:lastModifiedBy>Diseñador Grafico</cp:lastModifiedBy>
  <cp:revision>4</cp:revision>
  <cp:lastPrinted>2024-08-29T16:28:00Z</cp:lastPrinted>
  <dcterms:created xsi:type="dcterms:W3CDTF">2024-08-29T16:21:00Z</dcterms:created>
  <dcterms:modified xsi:type="dcterms:W3CDTF">2024-09-09T18:39:00Z</dcterms:modified>
</cp:coreProperties>
</file>